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通  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兖州煤业员工教育培训中心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继续教育基地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网站（以下简称“补学平台”）开通运行，登陆兖州煤业员工教育培训中心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网站（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Hans"/>
        </w:rPr>
        <w:t>http://jpzx.yanzhoucoal.com.cn/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），点击“专业技术人员继续教育平台”进行注册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Hans"/>
        </w:rPr>
        <w:fldChar w:fldCharType="begin"/>
      </w:r>
      <w:r>
        <w:rPr>
          <w:color w:val="auto"/>
        </w:rPr>
        <w:instrText xml:space="preserve"> HYPERLINK "http://www.jngyjsxy.cn/index.html"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Hans"/>
        </w:rPr>
        <w:fldChar w:fldCharType="separate"/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Hans"/>
        </w:rPr>
        <w:t>学习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Hans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。由于是新的平台，需注意以下情况：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1、补学平台与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济宁市专业技术人员继续教育管理服务平台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不是一个网站，数据不共享，需要补学人员重新注册学习。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2、因为在职称晋升等情况下，是以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济宁市专业技术人员继续教育管理服务平台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打印的学时证明为准，所以在补学平台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学习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后，需在“打印证书”处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扫描或截屏清晰的“继续教育学时证明”，并将其作为附件（公需、专业两个科目都要上传附件证明）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在济宁市专业技术人员继续教育管理服务平台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（http://sdjn.yxlearning.com/）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进行学时申报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补学截止时间暂为2021年12月31日（以补学平台公布为准）。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4、继续教育补学沟通服务QQ群：716753260（工作日：上午8:30-11:50，下午13:30-17:30）。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420" w:rightChars="200" w:firstLine="640" w:firstLineChars="200"/>
        <w:jc w:val="right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2021年8月24日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网站截图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5273040" cy="2720975"/>
            <wp:effectExtent l="0" t="0" r="381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Hans"/>
        </w:rPr>
      </w:pPr>
      <w:r>
        <w:drawing>
          <wp:inline distT="0" distB="0" distL="114300" distR="114300">
            <wp:extent cx="5263515" cy="2268220"/>
            <wp:effectExtent l="0" t="0" r="1333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5273675" cy="1792605"/>
            <wp:effectExtent l="0" t="0" r="317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37899"/>
    <w:rsid w:val="13B37899"/>
    <w:rsid w:val="1B623A9D"/>
    <w:rsid w:val="23C23E21"/>
    <w:rsid w:val="28A22210"/>
    <w:rsid w:val="2FC97DCA"/>
    <w:rsid w:val="33B07FBA"/>
    <w:rsid w:val="36E24BB2"/>
    <w:rsid w:val="373B7DF9"/>
    <w:rsid w:val="398E3AB4"/>
    <w:rsid w:val="3DA023A5"/>
    <w:rsid w:val="4CBC2296"/>
    <w:rsid w:val="4DFA4464"/>
    <w:rsid w:val="507F7908"/>
    <w:rsid w:val="689320FC"/>
    <w:rsid w:val="6E594D79"/>
    <w:rsid w:val="6EFA65E7"/>
    <w:rsid w:val="7A2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2021-08-24T08:36:00Z</dcterms:created>
  <dc:creator>风</dc:creator>
  <cp:lastModifiedBy>风</cp:lastModifiedBy>
  <dcterms:modified xsi:type="dcterms:W3CDTF">2021-08-25T01:45:50Z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7F59588C2B584C76A1683353E112C331</vt:lpwstr>
  </property>
</Properties>
</file>